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7E51" w14:textId="21EF33D1" w:rsidR="000D3E31" w:rsidRPr="00EB1D1F" w:rsidRDefault="000D3E31" w:rsidP="002644FF">
      <w:pPr>
        <w:jc w:val="both"/>
        <w:rPr>
          <w:rFonts w:asciiTheme="minorHAnsi" w:hAnsiTheme="minorHAnsi" w:cstheme="minorHAnsi"/>
          <w:sz w:val="20"/>
          <w:szCs w:val="20"/>
        </w:rPr>
      </w:pPr>
      <w:r w:rsidRPr="00EB1D1F">
        <w:rPr>
          <w:rFonts w:asciiTheme="minorHAnsi" w:hAnsiTheme="minorHAnsi" w:cstheme="minorHAnsi"/>
          <w:sz w:val="20"/>
          <w:szCs w:val="20"/>
          <w:u w:val="single"/>
        </w:rPr>
        <w:t xml:space="preserve">Basın Bülteni                                                                    </w:t>
      </w:r>
      <w:r w:rsidR="00EB1D1F">
        <w:rPr>
          <w:rFonts w:asciiTheme="minorHAnsi" w:hAnsiTheme="minorHAnsi" w:cstheme="minorHAnsi"/>
          <w:sz w:val="20"/>
          <w:szCs w:val="20"/>
          <w:u w:val="single"/>
        </w:rPr>
        <w:t xml:space="preserve">              </w:t>
      </w:r>
      <w:r w:rsidRPr="00EB1D1F">
        <w:rPr>
          <w:rFonts w:asciiTheme="minorHAnsi" w:hAnsiTheme="minorHAnsi" w:cstheme="minorHAnsi"/>
          <w:sz w:val="20"/>
          <w:szCs w:val="20"/>
          <w:u w:val="single"/>
        </w:rPr>
        <w:t xml:space="preserve">                                                                          </w:t>
      </w:r>
      <w:r w:rsidR="00D92690">
        <w:rPr>
          <w:rFonts w:asciiTheme="minorHAnsi" w:hAnsiTheme="minorHAnsi" w:cstheme="minorHAnsi"/>
          <w:sz w:val="20"/>
          <w:szCs w:val="20"/>
          <w:u w:val="single"/>
        </w:rPr>
        <w:t>15</w:t>
      </w:r>
      <w:r w:rsidR="00481D06" w:rsidRPr="00EB1D1F">
        <w:rPr>
          <w:rFonts w:asciiTheme="minorHAnsi" w:hAnsiTheme="minorHAnsi" w:cstheme="minorHAnsi"/>
          <w:sz w:val="20"/>
          <w:szCs w:val="20"/>
          <w:u w:val="single"/>
        </w:rPr>
        <w:t xml:space="preserve"> </w:t>
      </w:r>
      <w:r w:rsidR="0016080F">
        <w:rPr>
          <w:rFonts w:asciiTheme="minorHAnsi" w:hAnsiTheme="minorHAnsi" w:cstheme="minorHAnsi"/>
          <w:sz w:val="20"/>
          <w:szCs w:val="20"/>
          <w:u w:val="single"/>
        </w:rPr>
        <w:t xml:space="preserve">Kasım </w:t>
      </w:r>
      <w:r w:rsidRPr="00EB1D1F">
        <w:rPr>
          <w:rFonts w:asciiTheme="minorHAnsi" w:hAnsiTheme="minorHAnsi" w:cstheme="minorHAnsi"/>
          <w:sz w:val="20"/>
          <w:szCs w:val="20"/>
          <w:u w:val="single"/>
        </w:rPr>
        <w:t>2022</w:t>
      </w:r>
    </w:p>
    <w:p w14:paraId="42B2EE92" w14:textId="77777777" w:rsidR="00D55300" w:rsidRPr="00EB1D1F" w:rsidRDefault="00D55300" w:rsidP="002644FF">
      <w:pPr>
        <w:autoSpaceDE w:val="0"/>
        <w:autoSpaceDN w:val="0"/>
        <w:adjustRightInd w:val="0"/>
        <w:jc w:val="center"/>
        <w:rPr>
          <w:rFonts w:asciiTheme="minorHAnsi" w:hAnsiTheme="minorHAnsi" w:cstheme="minorHAnsi"/>
          <w:b/>
          <w:bCs/>
          <w:sz w:val="20"/>
          <w:szCs w:val="20"/>
        </w:rPr>
      </w:pPr>
    </w:p>
    <w:p w14:paraId="49DEE386" w14:textId="77777777" w:rsidR="002644FF" w:rsidRPr="00D92690" w:rsidRDefault="002644FF" w:rsidP="002644FF">
      <w:pPr>
        <w:jc w:val="center"/>
        <w:rPr>
          <w:b/>
          <w:bCs/>
          <w:sz w:val="32"/>
          <w:szCs w:val="32"/>
        </w:rPr>
      </w:pPr>
      <w:r w:rsidRPr="00D92690">
        <w:rPr>
          <w:b/>
          <w:bCs/>
          <w:sz w:val="32"/>
          <w:szCs w:val="32"/>
        </w:rPr>
        <w:t>Teknopark İstanbul’un Cube Mentorship programına başvurular başladı</w:t>
      </w:r>
    </w:p>
    <w:p w14:paraId="7235EB18" w14:textId="23705B51" w:rsidR="007E771A" w:rsidRPr="002644FF" w:rsidRDefault="002644FF" w:rsidP="002644FF">
      <w:pPr>
        <w:jc w:val="center"/>
        <w:rPr>
          <w:b/>
          <w:bCs/>
          <w:sz w:val="32"/>
          <w:szCs w:val="32"/>
        </w:rPr>
      </w:pPr>
      <w:r w:rsidRPr="00D92690">
        <w:rPr>
          <w:b/>
          <w:bCs/>
          <w:sz w:val="32"/>
          <w:szCs w:val="32"/>
        </w:rPr>
        <w:t>Teknopark İstanbul’un me</w:t>
      </w:r>
      <w:r w:rsidR="00D92690" w:rsidRPr="00D92690">
        <w:rPr>
          <w:b/>
          <w:bCs/>
          <w:sz w:val="32"/>
          <w:szCs w:val="32"/>
        </w:rPr>
        <w:t xml:space="preserve">ntorluk </w:t>
      </w:r>
      <w:r w:rsidRPr="00D92690">
        <w:rPr>
          <w:b/>
          <w:bCs/>
          <w:sz w:val="32"/>
          <w:szCs w:val="32"/>
        </w:rPr>
        <w:t>programına başvurular başladı</w:t>
      </w:r>
    </w:p>
    <w:p w14:paraId="631E9CE5" w14:textId="084C364D" w:rsidR="002644FF" w:rsidRPr="002644FF" w:rsidRDefault="002644FF" w:rsidP="002644FF">
      <w:pPr>
        <w:jc w:val="center"/>
        <w:rPr>
          <w:b/>
          <w:bCs/>
          <w:sz w:val="26"/>
          <w:szCs w:val="26"/>
        </w:rPr>
      </w:pPr>
    </w:p>
    <w:p w14:paraId="4F4DB6F8" w14:textId="67AC2CA4" w:rsidR="002644FF" w:rsidRPr="002644FF" w:rsidRDefault="002644FF" w:rsidP="002644FF">
      <w:pPr>
        <w:jc w:val="center"/>
        <w:rPr>
          <w:b/>
          <w:bCs/>
          <w:sz w:val="28"/>
          <w:szCs w:val="28"/>
        </w:rPr>
      </w:pPr>
      <w:r w:rsidRPr="002644FF">
        <w:rPr>
          <w:b/>
          <w:bCs/>
          <w:sz w:val="28"/>
          <w:szCs w:val="28"/>
        </w:rPr>
        <w:t>Teknopark İstanbul’un TÜBİTAK tarafından desteklenen Cube Mentorship programına Mentor ve Mentee başvuruları başladı</w:t>
      </w:r>
      <w:r>
        <w:rPr>
          <w:b/>
          <w:bCs/>
          <w:sz w:val="28"/>
          <w:szCs w:val="28"/>
        </w:rPr>
        <w:t>.</w:t>
      </w:r>
    </w:p>
    <w:p w14:paraId="73712BD2" w14:textId="610F9620" w:rsidR="002644FF" w:rsidRPr="002644FF" w:rsidRDefault="002644FF" w:rsidP="002644FF">
      <w:pPr>
        <w:jc w:val="both"/>
        <w:rPr>
          <w:rFonts w:asciiTheme="minorHAnsi" w:hAnsiTheme="minorHAnsi" w:cstheme="minorHAnsi"/>
          <w:sz w:val="24"/>
          <w:szCs w:val="24"/>
        </w:rPr>
      </w:pPr>
      <w:r w:rsidRPr="002644FF">
        <w:rPr>
          <w:rFonts w:asciiTheme="minorHAnsi" w:hAnsiTheme="minorHAnsi" w:cstheme="minorHAnsi"/>
          <w:sz w:val="24"/>
          <w:szCs w:val="24"/>
        </w:rPr>
        <w:t>Teknopark İstanbul’un kuluçka merkezi Cube Incubation, TÜBİTAK tarafından</w:t>
      </w:r>
      <w:r>
        <w:rPr>
          <w:rFonts w:asciiTheme="minorHAnsi" w:hAnsiTheme="minorHAnsi" w:cstheme="minorHAnsi"/>
          <w:sz w:val="24"/>
          <w:szCs w:val="24"/>
        </w:rPr>
        <w:t xml:space="preserve"> da</w:t>
      </w:r>
      <w:r w:rsidRPr="002644FF">
        <w:rPr>
          <w:rFonts w:asciiTheme="minorHAnsi" w:hAnsiTheme="minorHAnsi" w:cstheme="minorHAnsi"/>
          <w:sz w:val="24"/>
          <w:szCs w:val="24"/>
        </w:rPr>
        <w:t xml:space="preserve"> desteklenen Cube Mentorship programına mentor ve mentee (mentorluk desteği alan) başvurularını almaya başladı. Program lansmanı, 17 Kasım 2022 Perşembe </w:t>
      </w:r>
      <w:r>
        <w:rPr>
          <w:rFonts w:asciiTheme="minorHAnsi" w:hAnsiTheme="minorHAnsi" w:cstheme="minorHAnsi"/>
          <w:sz w:val="24"/>
          <w:szCs w:val="24"/>
        </w:rPr>
        <w:t xml:space="preserve">saat </w:t>
      </w:r>
      <w:r w:rsidRPr="002644FF">
        <w:rPr>
          <w:rFonts w:asciiTheme="minorHAnsi" w:hAnsiTheme="minorHAnsi" w:cstheme="minorHAnsi"/>
          <w:sz w:val="24"/>
          <w:szCs w:val="24"/>
        </w:rPr>
        <w:t>14:00’da Cube Incubation yerleşkesinde yapılacak.</w:t>
      </w:r>
    </w:p>
    <w:p w14:paraId="57AB0E6D" w14:textId="5BBB3B88" w:rsidR="002644FF" w:rsidRPr="002644FF" w:rsidRDefault="002644FF" w:rsidP="002644FF">
      <w:pPr>
        <w:jc w:val="both"/>
        <w:rPr>
          <w:rFonts w:asciiTheme="minorHAnsi" w:hAnsiTheme="minorHAnsi" w:cstheme="minorHAnsi"/>
          <w:sz w:val="24"/>
          <w:szCs w:val="24"/>
        </w:rPr>
      </w:pPr>
      <w:r w:rsidRPr="002644FF">
        <w:rPr>
          <w:rFonts w:asciiTheme="minorHAnsi" w:hAnsiTheme="minorHAnsi" w:cstheme="minorHAnsi"/>
          <w:sz w:val="24"/>
          <w:szCs w:val="24"/>
        </w:rPr>
        <w:t xml:space="preserve">Teknoloji geliştiren girişimcilerin iş geliştirme ve yenilik kapasitelerini artırmaya yönelik mentorluk mekanizmaları oluşturulması ve yürütülmesi faaliyetlerini içeren program, TÜBİTAK Mentor Arayüzü (BİGG+) kapsamında destek alıyor. </w:t>
      </w:r>
      <w:r w:rsidR="00F33E18">
        <w:rPr>
          <w:rFonts w:asciiTheme="minorHAnsi" w:hAnsiTheme="minorHAnsi" w:cstheme="minorHAnsi"/>
          <w:sz w:val="24"/>
          <w:szCs w:val="24"/>
        </w:rPr>
        <w:t xml:space="preserve">Programla </w:t>
      </w:r>
      <w:r w:rsidRPr="002644FF">
        <w:rPr>
          <w:rFonts w:asciiTheme="minorHAnsi" w:hAnsiTheme="minorHAnsi" w:cstheme="minorHAnsi"/>
          <w:sz w:val="24"/>
          <w:szCs w:val="24"/>
        </w:rPr>
        <w:t>40 KOBİ’ye markalaşma, kurumsallaşma, ticarileşme ve uluslararasılaşma için gerekli mentorluk desteği sağlanarak satış kapasiteleri ve rekabet güçlerinin artırılması hedefleniyor.</w:t>
      </w:r>
    </w:p>
    <w:p w14:paraId="44E12010" w14:textId="77777777" w:rsidR="00D92690" w:rsidRDefault="002644FF" w:rsidP="002644FF">
      <w:pPr>
        <w:jc w:val="both"/>
        <w:rPr>
          <w:rFonts w:asciiTheme="minorHAnsi" w:hAnsiTheme="minorHAnsi" w:cstheme="minorHAnsi"/>
          <w:sz w:val="24"/>
          <w:szCs w:val="24"/>
        </w:rPr>
      </w:pPr>
      <w:r w:rsidRPr="002644FF">
        <w:rPr>
          <w:rFonts w:asciiTheme="minorHAnsi" w:hAnsiTheme="minorHAnsi" w:cstheme="minorHAnsi"/>
          <w:sz w:val="24"/>
          <w:szCs w:val="24"/>
        </w:rPr>
        <w:t>20 ay sürecek Teknopark İstanbul mentorluk programı kapsamında, mentee KOBİ’ler için bilgilendirme eğitimleri, mentorlar içinse kişisel gelişime yönelik sertifikalı eğitimler sunulacak.</w:t>
      </w:r>
    </w:p>
    <w:p w14:paraId="49340C4F" w14:textId="44D1EF96" w:rsidR="002644FF" w:rsidRPr="00D92690" w:rsidRDefault="002644FF" w:rsidP="002644FF">
      <w:pPr>
        <w:jc w:val="both"/>
        <w:rPr>
          <w:rFonts w:asciiTheme="minorHAnsi" w:hAnsiTheme="minorHAnsi" w:cstheme="minorHAnsi"/>
          <w:sz w:val="24"/>
          <w:szCs w:val="24"/>
        </w:rPr>
      </w:pPr>
      <w:r>
        <w:rPr>
          <w:rFonts w:asciiTheme="minorHAnsi" w:hAnsiTheme="minorHAnsi" w:cstheme="minorHAnsi"/>
          <w:sz w:val="24"/>
          <w:szCs w:val="24"/>
          <w:highlight w:val="yellow"/>
        </w:rPr>
        <w:br/>
      </w:r>
      <w:r w:rsidRPr="00D92690">
        <w:rPr>
          <w:rFonts w:asciiTheme="minorHAnsi" w:hAnsiTheme="minorHAnsi" w:cstheme="minorHAnsi"/>
          <w:sz w:val="24"/>
          <w:szCs w:val="24"/>
        </w:rPr>
        <w:t>“Mentorluk programımızla uluslararası düzeyde rekabetçi ve yüksek katma değerli ürünler üreten ve pazarlayan, A</w:t>
      </w:r>
      <w:r w:rsidR="00FE07E5" w:rsidRPr="00D92690">
        <w:rPr>
          <w:rFonts w:asciiTheme="minorHAnsi" w:hAnsiTheme="minorHAnsi" w:cstheme="minorHAnsi"/>
          <w:sz w:val="24"/>
          <w:szCs w:val="24"/>
        </w:rPr>
        <w:t>R</w:t>
      </w:r>
      <w:r w:rsidRPr="00D92690">
        <w:rPr>
          <w:rFonts w:asciiTheme="minorHAnsi" w:hAnsiTheme="minorHAnsi" w:cstheme="minorHAnsi"/>
          <w:sz w:val="24"/>
          <w:szCs w:val="24"/>
        </w:rPr>
        <w:t>-G</w:t>
      </w:r>
      <w:r w:rsidR="00FE07E5" w:rsidRPr="00D92690">
        <w:rPr>
          <w:rFonts w:asciiTheme="minorHAnsi" w:hAnsiTheme="minorHAnsi" w:cstheme="minorHAnsi"/>
          <w:sz w:val="24"/>
          <w:szCs w:val="24"/>
        </w:rPr>
        <w:t>E</w:t>
      </w:r>
      <w:r w:rsidRPr="00D92690">
        <w:rPr>
          <w:rFonts w:asciiTheme="minorHAnsi" w:hAnsiTheme="minorHAnsi" w:cstheme="minorHAnsi"/>
          <w:sz w:val="24"/>
          <w:szCs w:val="24"/>
        </w:rPr>
        <w:t xml:space="preserve"> odaklı yoğun girişimler ortaya çıkarmayı hedefliyoruz. Girişimcilerin uluslararası standartlarda ve metotlarda mevcut durum analizi yapılarak stratejik yol haritalarının çıkarılması, mentor desteğiyle belirlenen ve uygulanan stratejiler sayesinde ticari olgunluk seviyesinin ve </w:t>
      </w:r>
      <w:r w:rsidR="00FE07E5" w:rsidRPr="00D92690">
        <w:rPr>
          <w:rFonts w:asciiTheme="minorHAnsi" w:hAnsiTheme="minorHAnsi" w:cstheme="minorHAnsi"/>
          <w:sz w:val="24"/>
          <w:szCs w:val="24"/>
        </w:rPr>
        <w:t xml:space="preserve">AR-GE </w:t>
      </w:r>
      <w:r w:rsidRPr="00D92690">
        <w:rPr>
          <w:rFonts w:asciiTheme="minorHAnsi" w:hAnsiTheme="minorHAnsi" w:cstheme="minorHAnsi"/>
          <w:sz w:val="24"/>
          <w:szCs w:val="24"/>
        </w:rPr>
        <w:t>yenilik kapasitesinin artırılması bu projenin en büyük hedeflerinden biri.”</w:t>
      </w:r>
    </w:p>
    <w:p w14:paraId="6CC90352" w14:textId="77777777" w:rsidR="002644FF" w:rsidRPr="002644FF" w:rsidRDefault="002644FF" w:rsidP="002644FF">
      <w:pPr>
        <w:jc w:val="both"/>
        <w:rPr>
          <w:rFonts w:asciiTheme="minorHAnsi" w:hAnsiTheme="minorHAnsi" w:cstheme="minorHAnsi"/>
          <w:sz w:val="24"/>
          <w:szCs w:val="24"/>
        </w:rPr>
      </w:pPr>
      <w:r w:rsidRPr="002644FF">
        <w:rPr>
          <w:rFonts w:asciiTheme="minorHAnsi" w:hAnsiTheme="minorHAnsi" w:cstheme="minorHAnsi"/>
          <w:sz w:val="24"/>
          <w:szCs w:val="24"/>
        </w:rPr>
        <w:t>Dünyada girişimcilik ekosistemi hızla büyürken pek çok girişimci sunulan kaynakları yeterli pazar bilgi ve tecrübesine sahip olmadığı için etkin kullanamıyor. Bu kapsamda girişimciler için mentorluk kritik bir önem taşıyor. Teknopark İstanbul bu programla özellikle derin teknoloji ekosistemine mentor kazandırmayı, sürdürülebilir ve ölçülebilir mentorluk sistemi kurmayı planlıyor.</w:t>
      </w:r>
    </w:p>
    <w:p w14:paraId="47BF02D0" w14:textId="76914BB5" w:rsidR="00EB1D1F" w:rsidRPr="002644FF" w:rsidRDefault="002644FF" w:rsidP="002644FF">
      <w:pPr>
        <w:jc w:val="both"/>
        <w:rPr>
          <w:rFonts w:asciiTheme="minorHAnsi" w:hAnsiTheme="minorHAnsi" w:cstheme="minorHAnsi"/>
          <w:sz w:val="24"/>
          <w:szCs w:val="24"/>
        </w:rPr>
      </w:pPr>
      <w:r w:rsidRPr="002644FF">
        <w:rPr>
          <w:rFonts w:asciiTheme="minorHAnsi" w:hAnsiTheme="minorHAnsi" w:cstheme="minorHAnsi"/>
          <w:sz w:val="24"/>
          <w:szCs w:val="24"/>
        </w:rPr>
        <w:t>Detaylı bilgi edinimi ve program başvuruları cubeincubation.com sitesinden gerçekleştirilebilir.</w:t>
      </w:r>
      <w:r w:rsidR="00EB1D1F" w:rsidRPr="002644FF">
        <w:rPr>
          <w:rFonts w:asciiTheme="minorHAnsi" w:hAnsiTheme="minorHAnsi" w:cstheme="minorHAnsi"/>
          <w:sz w:val="24"/>
          <w:szCs w:val="24"/>
        </w:rPr>
        <w:t xml:space="preserve"> </w:t>
      </w:r>
    </w:p>
    <w:p w14:paraId="24FD34DF" w14:textId="397A4516" w:rsidR="00DA14C7" w:rsidRPr="0057221F" w:rsidRDefault="00DA14C7" w:rsidP="002644FF">
      <w:pPr>
        <w:rPr>
          <w:rFonts w:cs="Calibri"/>
          <w:color w:val="0563C1" w:themeColor="hyperlink"/>
          <w:u w:val="single"/>
          <w:lang w:val="en-GB"/>
        </w:rPr>
      </w:pPr>
    </w:p>
    <w:sectPr w:rsidR="00DA14C7" w:rsidRPr="0057221F" w:rsidSect="00CC00B2">
      <w:headerReference w:type="even" r:id="rId7"/>
      <w:headerReference w:type="default" r:id="rId8"/>
      <w:footerReference w:type="even" r:id="rId9"/>
      <w:footerReference w:type="default" r:id="rId10"/>
      <w:headerReference w:type="first" r:id="rId11"/>
      <w:footerReference w:type="first" r:id="rId12"/>
      <w:pgSz w:w="11906" w:h="16838"/>
      <w:pgMar w:top="1417" w:right="849" w:bottom="1417" w:left="993" w:header="221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D45A" w14:textId="77777777" w:rsidR="00062DAE" w:rsidRDefault="00062DAE" w:rsidP="00C51AC7">
      <w:pPr>
        <w:spacing w:after="0" w:line="240" w:lineRule="auto"/>
      </w:pPr>
      <w:r>
        <w:separator/>
      </w:r>
    </w:p>
  </w:endnote>
  <w:endnote w:type="continuationSeparator" w:id="0">
    <w:p w14:paraId="6D34A801" w14:textId="77777777" w:rsidR="00062DAE" w:rsidRDefault="00062DAE" w:rsidP="00C5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0D34" w14:textId="77777777" w:rsidR="00EE6D26" w:rsidRDefault="00EE6D2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74F7" w14:textId="77777777" w:rsidR="00C51AC7" w:rsidRDefault="00C51AC7" w:rsidP="007F2E8C">
    <w:pPr>
      <w:pStyle w:val="AltBilgi"/>
      <w:ind w:left="-709" w:right="142" w:firstLine="709"/>
    </w:pPr>
    <w:r>
      <w:rPr>
        <w:noProof/>
        <w:lang w:eastAsia="tr-TR"/>
      </w:rPr>
      <w:drawing>
        <wp:anchor distT="0" distB="0" distL="114300" distR="114300" simplePos="0" relativeHeight="251658240" behindDoc="1" locked="0" layoutInCell="1" allowOverlap="1" wp14:anchorId="2E5D387A" wp14:editId="494C7583">
          <wp:simplePos x="0" y="0"/>
          <wp:positionH relativeFrom="column">
            <wp:posOffset>4765964</wp:posOffset>
          </wp:positionH>
          <wp:positionV relativeFrom="paragraph">
            <wp:posOffset>-567872</wp:posOffset>
          </wp:positionV>
          <wp:extent cx="2148840" cy="1286256"/>
          <wp:effectExtent l="0" t="0" r="3810" b="9525"/>
          <wp:wrapTight wrapText="bothSides">
            <wp:wrapPolygon edited="0">
              <wp:start x="0" y="0"/>
              <wp:lineTo x="0" y="21440"/>
              <wp:lineTo x="21447" y="21440"/>
              <wp:lineTo x="21447"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1286256"/>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6383" w14:textId="77777777" w:rsidR="00EE6D26" w:rsidRDefault="00EE6D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E541" w14:textId="77777777" w:rsidR="00062DAE" w:rsidRDefault="00062DAE" w:rsidP="00C51AC7">
      <w:pPr>
        <w:spacing w:after="0" w:line="240" w:lineRule="auto"/>
      </w:pPr>
      <w:r>
        <w:separator/>
      </w:r>
    </w:p>
  </w:footnote>
  <w:footnote w:type="continuationSeparator" w:id="0">
    <w:p w14:paraId="548A4FCD" w14:textId="77777777" w:rsidR="00062DAE" w:rsidRDefault="00062DAE" w:rsidP="00C51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E1DB" w14:textId="77777777" w:rsidR="00EE6D26" w:rsidRDefault="00EE6D2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6BB2" w14:textId="77777777" w:rsidR="00C51AC7" w:rsidRDefault="00C51AC7" w:rsidP="007D2CAC">
    <w:pPr>
      <w:pStyle w:val="stBilgi"/>
      <w:ind w:left="-426"/>
    </w:pPr>
    <w:r>
      <w:rPr>
        <w:noProof/>
        <w:lang w:eastAsia="tr-TR"/>
      </w:rPr>
      <w:drawing>
        <wp:anchor distT="0" distB="0" distL="114300" distR="114300" simplePos="0" relativeHeight="251659264" behindDoc="1" locked="0" layoutInCell="1" allowOverlap="1" wp14:anchorId="569977BD" wp14:editId="589384DF">
          <wp:simplePos x="0" y="0"/>
          <wp:positionH relativeFrom="column">
            <wp:posOffset>-1563370</wp:posOffset>
          </wp:positionH>
          <wp:positionV relativeFrom="paragraph">
            <wp:posOffset>-1842135</wp:posOffset>
          </wp:positionV>
          <wp:extent cx="2667000" cy="1676400"/>
          <wp:effectExtent l="0" t="0" r="0" b="0"/>
          <wp:wrapTight wrapText="bothSides">
            <wp:wrapPolygon edited="0">
              <wp:start x="11726" y="9573"/>
              <wp:lineTo x="11417" y="10800"/>
              <wp:lineTo x="11263" y="13991"/>
              <wp:lineTo x="11263" y="18164"/>
              <wp:lineTo x="18514" y="18164"/>
              <wp:lineTo x="18823" y="17673"/>
              <wp:lineTo x="19749" y="14727"/>
              <wp:lineTo x="20057" y="13009"/>
              <wp:lineTo x="18360" y="11782"/>
              <wp:lineTo x="13731" y="9573"/>
              <wp:lineTo x="11726" y="9573"/>
            </wp:wrapPolygon>
          </wp:wrapTight>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rotWithShape="1">
                  <a:blip r:embed="rId1">
                    <a:extLst>
                      <a:ext uri="{28A0092B-C50C-407E-A947-70E740481C1C}">
                        <a14:useLocalDpi xmlns:a14="http://schemas.microsoft.com/office/drawing/2010/main" val="0"/>
                      </a:ext>
                    </a:extLst>
                  </a:blip>
                  <a:srcRect r="30723" b="22591"/>
                  <a:stretch/>
                </pic:blipFill>
                <pic:spPr bwMode="auto">
                  <a:xfrm>
                    <a:off x="0" y="0"/>
                    <a:ext cx="2667000"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952C" w14:textId="77777777" w:rsidR="00EE6D26" w:rsidRDefault="00EE6D2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3159C"/>
    <w:multiLevelType w:val="hybridMultilevel"/>
    <w:tmpl w:val="5B74FBE8"/>
    <w:lvl w:ilvl="0" w:tplc="9990A332">
      <w:numFmt w:val="bullet"/>
      <w:lvlText w:val="•"/>
      <w:lvlJc w:val="left"/>
      <w:pPr>
        <w:ind w:left="1080" w:hanging="72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680982"/>
    <w:multiLevelType w:val="hybridMultilevel"/>
    <w:tmpl w:val="C9F2C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CC611E"/>
    <w:multiLevelType w:val="hybridMultilevel"/>
    <w:tmpl w:val="94505D7A"/>
    <w:lvl w:ilvl="0" w:tplc="96722056">
      <w:start w:val="1"/>
      <w:numFmt w:val="bullet"/>
      <w:lvlText w:val=""/>
      <w:lvlJc w:val="left"/>
      <w:pPr>
        <w:tabs>
          <w:tab w:val="num" w:pos="720"/>
        </w:tabs>
        <w:ind w:left="720" w:hanging="360"/>
      </w:pPr>
      <w:rPr>
        <w:rFonts w:ascii="Wingdings" w:hAnsi="Wingdings" w:hint="default"/>
      </w:rPr>
    </w:lvl>
    <w:lvl w:ilvl="1" w:tplc="DBACD00A" w:tentative="1">
      <w:start w:val="1"/>
      <w:numFmt w:val="bullet"/>
      <w:lvlText w:val=""/>
      <w:lvlJc w:val="left"/>
      <w:pPr>
        <w:tabs>
          <w:tab w:val="num" w:pos="1440"/>
        </w:tabs>
        <w:ind w:left="1440" w:hanging="360"/>
      </w:pPr>
      <w:rPr>
        <w:rFonts w:ascii="Wingdings" w:hAnsi="Wingdings" w:hint="default"/>
      </w:rPr>
    </w:lvl>
    <w:lvl w:ilvl="2" w:tplc="A07080B6" w:tentative="1">
      <w:start w:val="1"/>
      <w:numFmt w:val="bullet"/>
      <w:lvlText w:val=""/>
      <w:lvlJc w:val="left"/>
      <w:pPr>
        <w:tabs>
          <w:tab w:val="num" w:pos="2160"/>
        </w:tabs>
        <w:ind w:left="2160" w:hanging="360"/>
      </w:pPr>
      <w:rPr>
        <w:rFonts w:ascii="Wingdings" w:hAnsi="Wingdings" w:hint="default"/>
      </w:rPr>
    </w:lvl>
    <w:lvl w:ilvl="3" w:tplc="2A961E48" w:tentative="1">
      <w:start w:val="1"/>
      <w:numFmt w:val="bullet"/>
      <w:lvlText w:val=""/>
      <w:lvlJc w:val="left"/>
      <w:pPr>
        <w:tabs>
          <w:tab w:val="num" w:pos="2880"/>
        </w:tabs>
        <w:ind w:left="2880" w:hanging="360"/>
      </w:pPr>
      <w:rPr>
        <w:rFonts w:ascii="Wingdings" w:hAnsi="Wingdings" w:hint="default"/>
      </w:rPr>
    </w:lvl>
    <w:lvl w:ilvl="4" w:tplc="14205452" w:tentative="1">
      <w:start w:val="1"/>
      <w:numFmt w:val="bullet"/>
      <w:lvlText w:val=""/>
      <w:lvlJc w:val="left"/>
      <w:pPr>
        <w:tabs>
          <w:tab w:val="num" w:pos="3600"/>
        </w:tabs>
        <w:ind w:left="3600" w:hanging="360"/>
      </w:pPr>
      <w:rPr>
        <w:rFonts w:ascii="Wingdings" w:hAnsi="Wingdings" w:hint="default"/>
      </w:rPr>
    </w:lvl>
    <w:lvl w:ilvl="5" w:tplc="27A43016" w:tentative="1">
      <w:start w:val="1"/>
      <w:numFmt w:val="bullet"/>
      <w:lvlText w:val=""/>
      <w:lvlJc w:val="left"/>
      <w:pPr>
        <w:tabs>
          <w:tab w:val="num" w:pos="4320"/>
        </w:tabs>
        <w:ind w:left="4320" w:hanging="360"/>
      </w:pPr>
      <w:rPr>
        <w:rFonts w:ascii="Wingdings" w:hAnsi="Wingdings" w:hint="default"/>
      </w:rPr>
    </w:lvl>
    <w:lvl w:ilvl="6" w:tplc="0EA06332" w:tentative="1">
      <w:start w:val="1"/>
      <w:numFmt w:val="bullet"/>
      <w:lvlText w:val=""/>
      <w:lvlJc w:val="left"/>
      <w:pPr>
        <w:tabs>
          <w:tab w:val="num" w:pos="5040"/>
        </w:tabs>
        <w:ind w:left="5040" w:hanging="360"/>
      </w:pPr>
      <w:rPr>
        <w:rFonts w:ascii="Wingdings" w:hAnsi="Wingdings" w:hint="default"/>
      </w:rPr>
    </w:lvl>
    <w:lvl w:ilvl="7" w:tplc="DB4ECEEC" w:tentative="1">
      <w:start w:val="1"/>
      <w:numFmt w:val="bullet"/>
      <w:lvlText w:val=""/>
      <w:lvlJc w:val="left"/>
      <w:pPr>
        <w:tabs>
          <w:tab w:val="num" w:pos="5760"/>
        </w:tabs>
        <w:ind w:left="5760" w:hanging="360"/>
      </w:pPr>
      <w:rPr>
        <w:rFonts w:ascii="Wingdings" w:hAnsi="Wingdings" w:hint="default"/>
      </w:rPr>
    </w:lvl>
    <w:lvl w:ilvl="8" w:tplc="C63ED6DA" w:tentative="1">
      <w:start w:val="1"/>
      <w:numFmt w:val="bullet"/>
      <w:lvlText w:val=""/>
      <w:lvlJc w:val="left"/>
      <w:pPr>
        <w:tabs>
          <w:tab w:val="num" w:pos="6480"/>
        </w:tabs>
        <w:ind w:left="6480" w:hanging="360"/>
      </w:pPr>
      <w:rPr>
        <w:rFonts w:ascii="Wingdings" w:hAnsi="Wingdings" w:hint="default"/>
      </w:rPr>
    </w:lvl>
  </w:abstractNum>
  <w:num w:numId="1" w16cid:durableId="65349437">
    <w:abstractNumId w:val="1"/>
  </w:num>
  <w:num w:numId="2" w16cid:durableId="1839954045">
    <w:abstractNumId w:val="0"/>
  </w:num>
  <w:num w:numId="3" w16cid:durableId="133185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6C3"/>
    <w:rsid w:val="0002540B"/>
    <w:rsid w:val="00026897"/>
    <w:rsid w:val="00043255"/>
    <w:rsid w:val="00062DAE"/>
    <w:rsid w:val="00086B62"/>
    <w:rsid w:val="000937E9"/>
    <w:rsid w:val="000A046A"/>
    <w:rsid w:val="000A31E2"/>
    <w:rsid w:val="000A3BDC"/>
    <w:rsid w:val="000A4158"/>
    <w:rsid w:val="000B7096"/>
    <w:rsid w:val="000C7760"/>
    <w:rsid w:val="000D3E31"/>
    <w:rsid w:val="000D64F6"/>
    <w:rsid w:val="000E30CC"/>
    <w:rsid w:val="000F52A1"/>
    <w:rsid w:val="00105156"/>
    <w:rsid w:val="001127CC"/>
    <w:rsid w:val="001231C1"/>
    <w:rsid w:val="001468F4"/>
    <w:rsid w:val="00160806"/>
    <w:rsid w:val="0016080F"/>
    <w:rsid w:val="00162555"/>
    <w:rsid w:val="001746AB"/>
    <w:rsid w:val="0018183B"/>
    <w:rsid w:val="00192B53"/>
    <w:rsid w:val="001949F6"/>
    <w:rsid w:val="001967E0"/>
    <w:rsid w:val="001B05ED"/>
    <w:rsid w:val="001D0CC9"/>
    <w:rsid w:val="001D10E4"/>
    <w:rsid w:val="001D693A"/>
    <w:rsid w:val="001E621C"/>
    <w:rsid w:val="001F49E7"/>
    <w:rsid w:val="001F50DF"/>
    <w:rsid w:val="00204069"/>
    <w:rsid w:val="00213BDD"/>
    <w:rsid w:val="0022012D"/>
    <w:rsid w:val="00223C1C"/>
    <w:rsid w:val="00224BEC"/>
    <w:rsid w:val="00233F49"/>
    <w:rsid w:val="00253CCF"/>
    <w:rsid w:val="002644FF"/>
    <w:rsid w:val="00267245"/>
    <w:rsid w:val="00276201"/>
    <w:rsid w:val="002813E9"/>
    <w:rsid w:val="00282C19"/>
    <w:rsid w:val="002D0F25"/>
    <w:rsid w:val="002D4056"/>
    <w:rsid w:val="002F427C"/>
    <w:rsid w:val="003215B7"/>
    <w:rsid w:val="00322AC4"/>
    <w:rsid w:val="0033062E"/>
    <w:rsid w:val="003475C8"/>
    <w:rsid w:val="00397526"/>
    <w:rsid w:val="003B46D4"/>
    <w:rsid w:val="003D7519"/>
    <w:rsid w:val="003E657A"/>
    <w:rsid w:val="004139A0"/>
    <w:rsid w:val="00414948"/>
    <w:rsid w:val="004272D2"/>
    <w:rsid w:val="00481D06"/>
    <w:rsid w:val="00491CD7"/>
    <w:rsid w:val="00495576"/>
    <w:rsid w:val="004A0878"/>
    <w:rsid w:val="004A40D0"/>
    <w:rsid w:val="004B6CD3"/>
    <w:rsid w:val="00505F47"/>
    <w:rsid w:val="00523EDF"/>
    <w:rsid w:val="005405C6"/>
    <w:rsid w:val="0055585B"/>
    <w:rsid w:val="0057221F"/>
    <w:rsid w:val="005D5F3D"/>
    <w:rsid w:val="005E4516"/>
    <w:rsid w:val="005F61B5"/>
    <w:rsid w:val="006206BA"/>
    <w:rsid w:val="00633C77"/>
    <w:rsid w:val="00663ED4"/>
    <w:rsid w:val="00680368"/>
    <w:rsid w:val="00691A6B"/>
    <w:rsid w:val="0069451F"/>
    <w:rsid w:val="006C2B4A"/>
    <w:rsid w:val="006C5E9C"/>
    <w:rsid w:val="006D7779"/>
    <w:rsid w:val="006F4188"/>
    <w:rsid w:val="007005F4"/>
    <w:rsid w:val="00703779"/>
    <w:rsid w:val="00707166"/>
    <w:rsid w:val="00730408"/>
    <w:rsid w:val="00732CC2"/>
    <w:rsid w:val="00740FA6"/>
    <w:rsid w:val="00747717"/>
    <w:rsid w:val="00752840"/>
    <w:rsid w:val="007958E0"/>
    <w:rsid w:val="007A3A01"/>
    <w:rsid w:val="007B6F3F"/>
    <w:rsid w:val="007C3F3A"/>
    <w:rsid w:val="007D2CAC"/>
    <w:rsid w:val="007D4292"/>
    <w:rsid w:val="007E771A"/>
    <w:rsid w:val="007F1340"/>
    <w:rsid w:val="007F2E8C"/>
    <w:rsid w:val="0083651D"/>
    <w:rsid w:val="0087112D"/>
    <w:rsid w:val="008B21CE"/>
    <w:rsid w:val="008D023C"/>
    <w:rsid w:val="008D6999"/>
    <w:rsid w:val="008E6474"/>
    <w:rsid w:val="008F1682"/>
    <w:rsid w:val="008F2FC9"/>
    <w:rsid w:val="00905A3F"/>
    <w:rsid w:val="009100A8"/>
    <w:rsid w:val="009201C3"/>
    <w:rsid w:val="009E3880"/>
    <w:rsid w:val="009E7D76"/>
    <w:rsid w:val="00A166C0"/>
    <w:rsid w:val="00A35BF9"/>
    <w:rsid w:val="00A8354D"/>
    <w:rsid w:val="00AD2353"/>
    <w:rsid w:val="00AE094C"/>
    <w:rsid w:val="00AE50D7"/>
    <w:rsid w:val="00B05434"/>
    <w:rsid w:val="00B111F0"/>
    <w:rsid w:val="00B30F65"/>
    <w:rsid w:val="00B43427"/>
    <w:rsid w:val="00B57D07"/>
    <w:rsid w:val="00B71766"/>
    <w:rsid w:val="00B74D34"/>
    <w:rsid w:val="00BB32DE"/>
    <w:rsid w:val="00BB3DFE"/>
    <w:rsid w:val="00BC2787"/>
    <w:rsid w:val="00BC61D7"/>
    <w:rsid w:val="00BE4B4F"/>
    <w:rsid w:val="00C51AC7"/>
    <w:rsid w:val="00C72518"/>
    <w:rsid w:val="00C81E4F"/>
    <w:rsid w:val="00C91484"/>
    <w:rsid w:val="00CA17B5"/>
    <w:rsid w:val="00CC00B2"/>
    <w:rsid w:val="00CC0E2B"/>
    <w:rsid w:val="00CE5D3E"/>
    <w:rsid w:val="00CF6798"/>
    <w:rsid w:val="00D252A3"/>
    <w:rsid w:val="00D47177"/>
    <w:rsid w:val="00D55300"/>
    <w:rsid w:val="00D776C3"/>
    <w:rsid w:val="00D92690"/>
    <w:rsid w:val="00D960DB"/>
    <w:rsid w:val="00D97329"/>
    <w:rsid w:val="00DA14C7"/>
    <w:rsid w:val="00DB1CD3"/>
    <w:rsid w:val="00DD67A5"/>
    <w:rsid w:val="00DF1726"/>
    <w:rsid w:val="00E17F55"/>
    <w:rsid w:val="00E7729B"/>
    <w:rsid w:val="00E90938"/>
    <w:rsid w:val="00E97124"/>
    <w:rsid w:val="00EB1D1F"/>
    <w:rsid w:val="00ED0550"/>
    <w:rsid w:val="00ED18D8"/>
    <w:rsid w:val="00EE3A82"/>
    <w:rsid w:val="00EE47D3"/>
    <w:rsid w:val="00EE6D26"/>
    <w:rsid w:val="00F12CA4"/>
    <w:rsid w:val="00F33E18"/>
    <w:rsid w:val="00F679F1"/>
    <w:rsid w:val="00F711DA"/>
    <w:rsid w:val="00FC227D"/>
    <w:rsid w:val="00FD4303"/>
    <w:rsid w:val="00FE07E5"/>
    <w:rsid w:val="00FE1AD1"/>
    <w:rsid w:val="00FF0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A16D9"/>
  <w15:chartTrackingRefBased/>
  <w15:docId w15:val="{F90C60A1-A351-4C97-8CEC-41357DE7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329"/>
    <w:pPr>
      <w:spacing w:after="200" w:line="276" w:lineRule="auto"/>
    </w:pPr>
    <w:rPr>
      <w:rFonts w:ascii="Calibri" w:eastAsia="Calibri" w:hAnsi="Calibri" w:cs="Times New Roman"/>
    </w:rPr>
  </w:style>
  <w:style w:type="paragraph" w:styleId="Balk3">
    <w:name w:val="heading 3"/>
    <w:basedOn w:val="Normal"/>
    <w:link w:val="Balk3Char"/>
    <w:uiPriority w:val="9"/>
    <w:qFormat/>
    <w:rsid w:val="00BC61D7"/>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1A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1AC7"/>
  </w:style>
  <w:style w:type="paragraph" w:styleId="AltBilgi">
    <w:name w:val="footer"/>
    <w:basedOn w:val="Normal"/>
    <w:link w:val="AltBilgiChar"/>
    <w:uiPriority w:val="99"/>
    <w:unhideWhenUsed/>
    <w:rsid w:val="00C51A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1AC7"/>
  </w:style>
  <w:style w:type="character" w:styleId="Gl">
    <w:name w:val="Strong"/>
    <w:basedOn w:val="VarsaylanParagrafYazTipi"/>
    <w:uiPriority w:val="22"/>
    <w:qFormat/>
    <w:rsid w:val="007D2CAC"/>
    <w:rPr>
      <w:b/>
      <w:bCs/>
    </w:rPr>
  </w:style>
  <w:style w:type="paragraph" w:styleId="BalonMetni">
    <w:name w:val="Balloon Text"/>
    <w:basedOn w:val="Normal"/>
    <w:link w:val="BalonMetniChar"/>
    <w:uiPriority w:val="99"/>
    <w:semiHidden/>
    <w:unhideWhenUsed/>
    <w:rsid w:val="007D2C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2CAC"/>
    <w:rPr>
      <w:rFonts w:ascii="Segoe UI" w:hAnsi="Segoe UI" w:cs="Segoe UI"/>
      <w:sz w:val="18"/>
      <w:szCs w:val="18"/>
    </w:rPr>
  </w:style>
  <w:style w:type="paragraph" w:styleId="AralkYok">
    <w:name w:val="No Spacing"/>
    <w:uiPriority w:val="99"/>
    <w:qFormat/>
    <w:rsid w:val="00D97329"/>
    <w:pPr>
      <w:spacing w:after="0" w:line="240" w:lineRule="auto"/>
    </w:pPr>
    <w:rPr>
      <w:rFonts w:ascii="Calibri" w:eastAsia="Calibri" w:hAnsi="Calibri" w:cs="Times New Roman"/>
    </w:rPr>
  </w:style>
  <w:style w:type="paragraph" w:styleId="ListeParagraf">
    <w:name w:val="List Paragraph"/>
    <w:basedOn w:val="Normal"/>
    <w:link w:val="ListeParagrafChar"/>
    <w:uiPriority w:val="34"/>
    <w:qFormat/>
    <w:rsid w:val="00D97329"/>
    <w:pPr>
      <w:ind w:left="720"/>
      <w:contextualSpacing/>
    </w:pPr>
  </w:style>
  <w:style w:type="character" w:customStyle="1" w:styleId="GvdeMetniChar">
    <w:name w:val="Gövde Metni Char"/>
    <w:basedOn w:val="VarsaylanParagrafYazTipi"/>
    <w:link w:val="GvdeMetni"/>
    <w:qFormat/>
    <w:rsid w:val="0002540B"/>
    <w:rPr>
      <w:rFonts w:ascii="Times New Roman" w:eastAsia="Times New Roman" w:hAnsi="Times New Roman" w:cs="Times New Roman"/>
      <w:sz w:val="32"/>
      <w:szCs w:val="20"/>
      <w:lang w:val="en-AU"/>
    </w:rPr>
  </w:style>
  <w:style w:type="paragraph" w:styleId="GvdeMetni">
    <w:name w:val="Body Text"/>
    <w:basedOn w:val="Normal"/>
    <w:link w:val="GvdeMetniChar"/>
    <w:rsid w:val="0002540B"/>
    <w:pPr>
      <w:spacing w:after="0" w:line="240" w:lineRule="auto"/>
    </w:pPr>
    <w:rPr>
      <w:rFonts w:ascii="Times New Roman" w:eastAsia="Times New Roman" w:hAnsi="Times New Roman"/>
      <w:sz w:val="32"/>
      <w:szCs w:val="20"/>
      <w:lang w:val="en-AU"/>
    </w:rPr>
  </w:style>
  <w:style w:type="character" w:customStyle="1" w:styleId="GvdeMetniChar1">
    <w:name w:val="Gövde Metni Char1"/>
    <w:basedOn w:val="VarsaylanParagrafYazTipi"/>
    <w:uiPriority w:val="99"/>
    <w:semiHidden/>
    <w:rsid w:val="0002540B"/>
    <w:rPr>
      <w:rFonts w:ascii="Calibri" w:eastAsia="Calibri" w:hAnsi="Calibri" w:cs="Times New Roman"/>
    </w:rPr>
  </w:style>
  <w:style w:type="character" w:customStyle="1" w:styleId="ListeParagrafChar">
    <w:name w:val="Liste Paragraf Char"/>
    <w:link w:val="ListeParagraf"/>
    <w:uiPriority w:val="34"/>
    <w:qFormat/>
    <w:locked/>
    <w:rsid w:val="0002540B"/>
    <w:rPr>
      <w:rFonts w:ascii="Calibri" w:eastAsia="Calibri" w:hAnsi="Calibri" w:cs="Times New Roman"/>
    </w:rPr>
  </w:style>
  <w:style w:type="character" w:customStyle="1" w:styleId="Balk3Char">
    <w:name w:val="Başlık 3 Char"/>
    <w:basedOn w:val="VarsaylanParagrafYazTipi"/>
    <w:link w:val="Balk3"/>
    <w:uiPriority w:val="9"/>
    <w:rsid w:val="00BC61D7"/>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D5F3D"/>
    <w:rPr>
      <w:color w:val="0563C1" w:themeColor="hyperlink"/>
      <w:u w:val="single"/>
    </w:rPr>
  </w:style>
  <w:style w:type="paragraph" w:styleId="NormalWeb">
    <w:name w:val="Normal (Web)"/>
    <w:basedOn w:val="Normal"/>
    <w:uiPriority w:val="99"/>
    <w:semiHidden/>
    <w:unhideWhenUsed/>
    <w:rsid w:val="00A8354D"/>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2999">
      <w:bodyDiv w:val="1"/>
      <w:marLeft w:val="0"/>
      <w:marRight w:val="0"/>
      <w:marTop w:val="0"/>
      <w:marBottom w:val="0"/>
      <w:divBdr>
        <w:top w:val="none" w:sz="0" w:space="0" w:color="auto"/>
        <w:left w:val="none" w:sz="0" w:space="0" w:color="auto"/>
        <w:bottom w:val="none" w:sz="0" w:space="0" w:color="auto"/>
        <w:right w:val="none" w:sz="0" w:space="0" w:color="auto"/>
      </w:divBdr>
    </w:div>
    <w:div w:id="544560877">
      <w:bodyDiv w:val="1"/>
      <w:marLeft w:val="0"/>
      <w:marRight w:val="0"/>
      <w:marTop w:val="0"/>
      <w:marBottom w:val="0"/>
      <w:divBdr>
        <w:top w:val="none" w:sz="0" w:space="0" w:color="auto"/>
        <w:left w:val="none" w:sz="0" w:space="0" w:color="auto"/>
        <w:bottom w:val="none" w:sz="0" w:space="0" w:color="auto"/>
        <w:right w:val="none" w:sz="0" w:space="0" w:color="auto"/>
      </w:divBdr>
    </w:div>
    <w:div w:id="850215974">
      <w:bodyDiv w:val="1"/>
      <w:marLeft w:val="0"/>
      <w:marRight w:val="0"/>
      <w:marTop w:val="0"/>
      <w:marBottom w:val="0"/>
      <w:divBdr>
        <w:top w:val="none" w:sz="0" w:space="0" w:color="auto"/>
        <w:left w:val="none" w:sz="0" w:space="0" w:color="auto"/>
        <w:bottom w:val="none" w:sz="0" w:space="0" w:color="auto"/>
        <w:right w:val="none" w:sz="0" w:space="0" w:color="auto"/>
      </w:divBdr>
    </w:div>
    <w:div w:id="1223755727">
      <w:bodyDiv w:val="1"/>
      <w:marLeft w:val="0"/>
      <w:marRight w:val="0"/>
      <w:marTop w:val="0"/>
      <w:marBottom w:val="0"/>
      <w:divBdr>
        <w:top w:val="none" w:sz="0" w:space="0" w:color="auto"/>
        <w:left w:val="none" w:sz="0" w:space="0" w:color="auto"/>
        <w:bottom w:val="none" w:sz="0" w:space="0" w:color="auto"/>
        <w:right w:val="none" w:sz="0" w:space="0" w:color="auto"/>
      </w:divBdr>
    </w:div>
    <w:div w:id="1758213245">
      <w:bodyDiv w:val="1"/>
      <w:marLeft w:val="0"/>
      <w:marRight w:val="0"/>
      <w:marTop w:val="0"/>
      <w:marBottom w:val="0"/>
      <w:divBdr>
        <w:top w:val="none" w:sz="0" w:space="0" w:color="auto"/>
        <w:left w:val="none" w:sz="0" w:space="0" w:color="auto"/>
        <w:bottom w:val="none" w:sz="0" w:space="0" w:color="auto"/>
        <w:right w:val="none" w:sz="0" w:space="0" w:color="auto"/>
      </w:divBdr>
    </w:div>
    <w:div w:id="1771924449">
      <w:bodyDiv w:val="1"/>
      <w:marLeft w:val="0"/>
      <w:marRight w:val="0"/>
      <w:marTop w:val="0"/>
      <w:marBottom w:val="0"/>
      <w:divBdr>
        <w:top w:val="none" w:sz="0" w:space="0" w:color="auto"/>
        <w:left w:val="none" w:sz="0" w:space="0" w:color="auto"/>
        <w:bottom w:val="none" w:sz="0" w:space="0" w:color="auto"/>
        <w:right w:val="none" w:sz="0" w:space="0" w:color="auto"/>
      </w:divBdr>
    </w:div>
    <w:div w:id="1797138348">
      <w:bodyDiv w:val="1"/>
      <w:marLeft w:val="0"/>
      <w:marRight w:val="0"/>
      <w:marTop w:val="0"/>
      <w:marBottom w:val="0"/>
      <w:divBdr>
        <w:top w:val="none" w:sz="0" w:space="0" w:color="auto"/>
        <w:left w:val="none" w:sz="0" w:space="0" w:color="auto"/>
        <w:bottom w:val="none" w:sz="0" w:space="0" w:color="auto"/>
        <w:right w:val="none" w:sz="0" w:space="0" w:color="auto"/>
      </w:divBdr>
    </w:div>
    <w:div w:id="186155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341</Words>
  <Characters>1946</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Erdal</dc:creator>
  <cp:keywords/>
  <dc:description/>
  <cp:lastModifiedBy>Teknopark İstanbul Office 5</cp:lastModifiedBy>
  <cp:revision>26</cp:revision>
  <cp:lastPrinted>2021-07-01T07:41:00Z</cp:lastPrinted>
  <dcterms:created xsi:type="dcterms:W3CDTF">2022-11-11T19:30:00Z</dcterms:created>
  <dcterms:modified xsi:type="dcterms:W3CDTF">2022-11-15T06:50:00Z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PropertyName">
    <vt:lpwstr>3265DAC8-E08B-44A1-BADC-2164496259F8</vt:lpwstr>
  </property>
  <property fmtid="{D5CDD505-2E9C-101B-9397-08002B2CF9AE}" pid="3" name="VeriketClassification">
    <vt:lpwstr>A5BC3CFD-4D51-461E-B5F0-D84C6FA67A36</vt:lpwstr>
  </property>
  <property fmtid="{D5CDD505-2E9C-101B-9397-08002B2CF9AE}" pid="4" name="SensitivityPersonalDatasPropertyName">
    <vt:lpwstr>Not File Props</vt:lpwstr>
  </property>
  <property fmtid="{D5CDD505-2E9C-101B-9397-08002B2CF9AE}" pid="5" name="SensitivityApprovedContentPropertyName">
    <vt:lpwstr>Not File Props</vt:lpwstr>
  </property>
  <property fmtid="{D5CDD505-2E9C-101B-9397-08002B2CF9AE}" pid="6" name="SensitivityCanExportContentPropertyName">
    <vt:lpwstr>Not File Props</vt:lpwstr>
  </property>
  <property fmtid="{D5CDD505-2E9C-101B-9397-08002B2CF9AE}" pid="7" name="SensitivityDataRetentionPeriodPropertyName">
    <vt:lpwstr>Not File Props</vt:lpwstr>
  </property>
</Properties>
</file>